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EA243" w14:textId="77777777" w:rsidR="00813268" w:rsidRPr="00F5439E" w:rsidRDefault="00813268" w:rsidP="00F5439E">
      <w:pPr>
        <w:jc w:val="center"/>
        <w:rPr>
          <w:b/>
          <w:bCs/>
        </w:rPr>
      </w:pPr>
      <w:r w:rsidRPr="00F5439E">
        <w:rPr>
          <w:b/>
          <w:bCs/>
        </w:rPr>
        <w:t>LEI Nº 7.880, DE 21 DE DEZEMBRO DE 2022</w:t>
      </w:r>
    </w:p>
    <w:p w14:paraId="48438DB3" w14:textId="77777777" w:rsidR="00813268" w:rsidRDefault="00813268" w:rsidP="00F5439E">
      <w:pPr>
        <w:jc w:val="both"/>
      </w:pPr>
    </w:p>
    <w:p w14:paraId="629FF00E" w14:textId="77777777" w:rsidR="00813268" w:rsidRDefault="00813268" w:rsidP="00F5439E">
      <w:pPr>
        <w:ind w:left="5103"/>
        <w:jc w:val="both"/>
      </w:pPr>
      <w:r>
        <w:t xml:space="preserve">Dispõe sobre a desafetação da denominada Rua B, composta pelas Áreas I e II, que especifica, da classe de bens públicos de uso comum do povo e transfere para a classe de bens dominicais, e autoriza o Poder Executivo a alienar, por doação, com encargos, à empresa </w:t>
      </w:r>
      <w:proofErr w:type="spellStart"/>
      <w:r>
        <w:t>Slotter</w:t>
      </w:r>
      <w:proofErr w:type="spellEnd"/>
      <w:r>
        <w:t xml:space="preserve"> Indústria de Embalagens Ltda, de parte da Rua B, a Área I, para a finalidade que especifica, e dá outras providências.</w:t>
      </w:r>
    </w:p>
    <w:p w14:paraId="2CC935BC" w14:textId="77777777" w:rsidR="00813268" w:rsidRDefault="00813268" w:rsidP="00F5439E">
      <w:pPr>
        <w:jc w:val="both"/>
      </w:pPr>
    </w:p>
    <w:p w14:paraId="3E1F2F4F" w14:textId="27AC8B58" w:rsidR="00813268" w:rsidRDefault="00813268" w:rsidP="00F5439E">
      <w:pPr>
        <w:ind w:firstLine="4502"/>
        <w:jc w:val="both"/>
      </w:pPr>
      <w:r w:rsidRPr="00F5439E">
        <w:rPr>
          <w:b/>
          <w:bCs/>
        </w:rPr>
        <w:t>O PREFEITO DO MUNICÍPIO DE MOGI DAS CRUZES</w:t>
      </w:r>
      <w:r>
        <w:t xml:space="preserve">, </w:t>
      </w:r>
      <w:r w:rsidR="00F5439E">
        <w:t>faço</w:t>
      </w:r>
      <w:r>
        <w:t xml:space="preserve"> saber que a Câmara Municipal decreta e eu sanciono a seguinte lei:</w:t>
      </w:r>
    </w:p>
    <w:p w14:paraId="0C437F14" w14:textId="77777777" w:rsidR="00F5439E" w:rsidRDefault="00F5439E" w:rsidP="00F5439E">
      <w:pPr>
        <w:ind w:firstLine="4502"/>
        <w:jc w:val="both"/>
      </w:pPr>
    </w:p>
    <w:p w14:paraId="4D66C483" w14:textId="77777777" w:rsidR="00813268" w:rsidRDefault="00813268" w:rsidP="00F5439E">
      <w:pPr>
        <w:ind w:firstLine="4502"/>
        <w:jc w:val="both"/>
      </w:pPr>
    </w:p>
    <w:p w14:paraId="7A8DB51F" w14:textId="77777777" w:rsidR="00813268" w:rsidRDefault="00813268" w:rsidP="00F5439E">
      <w:pPr>
        <w:ind w:firstLine="4502"/>
        <w:jc w:val="both"/>
      </w:pPr>
      <w:r w:rsidRPr="00F5439E">
        <w:rPr>
          <w:b/>
          <w:bCs/>
        </w:rPr>
        <w:t>Art. 1º</w:t>
      </w:r>
      <w:r>
        <w:t xml:space="preserve"> Fica desafetada da classe de bens públicos de uso comum do povo e transferida para a classe de bens dominicais, a denominada Rua B, composta pelas Áreas I e II a seguir descritas e contidas no levantamento consignado nos autos do Processo Administrativo nº 8.725/2022, para fins de doação, com encargos, conforme disposto no artigo 2º desta lei, de parte da Rua B, localizada na Vila Industrial, neste Município, ao lado da empresa </w:t>
      </w:r>
      <w:proofErr w:type="spellStart"/>
      <w:r>
        <w:t>Slotter</w:t>
      </w:r>
      <w:proofErr w:type="spellEnd"/>
      <w:r>
        <w:t xml:space="preserve"> Indústria de Embalagens Ltda, a saber:</w:t>
      </w:r>
    </w:p>
    <w:p w14:paraId="296A56CE" w14:textId="77777777" w:rsidR="00813268" w:rsidRDefault="00813268" w:rsidP="00F5439E">
      <w:pPr>
        <w:ind w:firstLine="4502"/>
        <w:jc w:val="both"/>
      </w:pPr>
    </w:p>
    <w:p w14:paraId="6F90F014" w14:textId="77777777" w:rsidR="00813268" w:rsidRPr="00F5439E" w:rsidRDefault="00813268" w:rsidP="00F5439E">
      <w:pPr>
        <w:jc w:val="center"/>
        <w:rPr>
          <w:b/>
          <w:bCs/>
        </w:rPr>
      </w:pPr>
      <w:r w:rsidRPr="00F5439E">
        <w:rPr>
          <w:b/>
          <w:bCs/>
        </w:rPr>
        <w:t>Descrição da Rua B:</w:t>
      </w:r>
    </w:p>
    <w:p w14:paraId="265727E7" w14:textId="77777777" w:rsidR="00813268" w:rsidRDefault="00813268" w:rsidP="00F5439E">
      <w:pPr>
        <w:ind w:firstLine="4502"/>
        <w:jc w:val="both"/>
      </w:pPr>
    </w:p>
    <w:p w14:paraId="78A28D79" w14:textId="77777777" w:rsidR="00813268" w:rsidRDefault="00813268" w:rsidP="00F5439E">
      <w:pPr>
        <w:ind w:firstLine="4502"/>
        <w:jc w:val="both"/>
      </w:pPr>
      <w:r>
        <w:t>Área I: A área constituída de parte da Rua B, com perímetro G7-G8-G9-G17-G18-G19-G7 do Setor 12, Quadra 095, da Vila Industrial. Inicia na confluência da Rua Tenente Onofre Rodrigues de Aguiar com a Rua B no ponto G7 e segue em linha curva com desenvolvimento de 15,83m e raio de 10,00m até encontrar o ponto G8; deste ponto mede 159,88m com rumo de SE14º14´52"NW, confrontando com o imóvel de inscrição imobiliária 12.095.016, até encontrar o ponto G9; deste ponto mede 20,00m com rumo SW75º02´35"NE até encontrar o ponto G17, confrontando com área remanescente da Rua B; deste ponto mede 160,13m com rumo SE14º14´52"NW até encontrar o ponto G18; deste ponto segue em linha curva com desenvolvimento de 15,58m e raio de 10,00m, até encontrar o ponto G19, até aqui confrontando com o imóvel de inscrição imobiliária 12.095.011; deste ponto segue pelo alinhamento da Rua Tenente Onofre Rodrigues de Aguiar com distância de 40,06m no rumo SW75º02´35"NE até encontrar o ponto G7, onde teve início a presente descrição. O perímetro descrito encerra uma área de 3.441,32m².</w:t>
      </w:r>
    </w:p>
    <w:p w14:paraId="0F1A62E1" w14:textId="77777777" w:rsidR="00813268" w:rsidRDefault="00813268" w:rsidP="00F5439E">
      <w:pPr>
        <w:ind w:firstLine="4502"/>
        <w:jc w:val="both"/>
      </w:pPr>
    </w:p>
    <w:p w14:paraId="77F52411" w14:textId="77777777" w:rsidR="00813268" w:rsidRDefault="00813268" w:rsidP="00F5439E">
      <w:pPr>
        <w:ind w:firstLine="4502"/>
        <w:jc w:val="both"/>
      </w:pPr>
      <w:r>
        <w:t xml:space="preserve">Área II: A área constituída de parte da Rua B, com perímetro G9-G10-G11-G12-G13-G14-G15-G16-G17-G9 do Setor 12, Quadra 095, da Vila Industrial. Inicia no ponto G9 distante 170,00m da intersecção das Ruas B e Tenente Onofre Rodrigues de Aguiar; deste ponto segue no alinhamento da Rua B e mede 50,00m com rumo SE14º14´52"NW até encontrar o ponto G10; deste ponto mede 5,00m com rumo SW75º02´35"NE até encontrar o ponto G11; deste ponto mede 30,00m com rumo SE14º14´52"NW, até encontrar o ponto G12; deste ponto mede 15,00m com rumo SW75º02´35"NE, até encontrar o ponto G13 e até aqui confrontando com o imóvel de inscrição imobiliária 12.095.008; deste ponto mede 15,00m com rumo SW75º02´35"NE até encontrar o ponto G14; deste ponto segue com 30,00m com rumo SE14º14´52"NW até encontrar o ponto G15; deste ponto mede 5,00m com rumo SW75º02´35"NE até encontrar o ponto G16; deste ponto mede 50,00m com rumo SE14º14´52"NW </w:t>
      </w:r>
      <w:r>
        <w:lastRenderedPageBreak/>
        <w:t>até encontrar o ponto G17 e até aqui confrontando com o imóvel de inscrição imobiliária 12.095.012; deste ponto mede 20,00m com rumo SW75º02´35"NE até encontrar o ponto G9, confrontando com a área remanescente da Rua B, onde teve início a presente descrição. O perímetro descrito encerra uma área de 1.900,16m². Área em APA do Rio Tietê (ZUC) = 785,54m².</w:t>
      </w:r>
    </w:p>
    <w:p w14:paraId="12759897" w14:textId="77777777" w:rsidR="00813268" w:rsidRDefault="00813268" w:rsidP="00F5439E">
      <w:pPr>
        <w:ind w:firstLine="4502"/>
        <w:jc w:val="both"/>
      </w:pPr>
    </w:p>
    <w:p w14:paraId="446B886F" w14:textId="77777777" w:rsidR="00813268" w:rsidRDefault="00813268" w:rsidP="00F5439E">
      <w:pPr>
        <w:ind w:firstLine="4502"/>
        <w:jc w:val="both"/>
      </w:pPr>
      <w:r w:rsidRPr="00F5439E">
        <w:rPr>
          <w:b/>
          <w:bCs/>
        </w:rPr>
        <w:t>Art. 2º</w:t>
      </w:r>
      <w:r>
        <w:t xml:space="preserve"> Fica o Poder Executivo autorizado, na forma do disposto no artigo 42, I, da Lei Orgânica do Município, combinado com o § 4º do artigo 17 da Lei Federal nº 8.666, de 21 de junho de 1993, com suas alterações posteriores, e observada a legislação que rege a matéria, a alienar, por doação, com encargos, à empresa </w:t>
      </w:r>
      <w:proofErr w:type="spellStart"/>
      <w:r>
        <w:t>Slotter</w:t>
      </w:r>
      <w:proofErr w:type="spellEnd"/>
      <w:r>
        <w:t xml:space="preserve"> Indústria de Embalagens Ltda, inscrita no CNPJ sob o nº 61.170.114/0001-74, em face do relevante interesse público, devidamente comprovado no Processo Administrativo nº 8.725/2022, parte da Rua B, a Área I, a que alude o artigo 1º desta lei, destinada à ampliação de seu parque industrial.</w:t>
      </w:r>
    </w:p>
    <w:p w14:paraId="6C5DF146" w14:textId="77777777" w:rsidR="00813268" w:rsidRDefault="00813268" w:rsidP="00F5439E">
      <w:pPr>
        <w:ind w:firstLine="4502"/>
        <w:jc w:val="both"/>
      </w:pPr>
    </w:p>
    <w:p w14:paraId="6AFDFA4C" w14:textId="77777777" w:rsidR="00813268" w:rsidRDefault="00813268" w:rsidP="00F5439E">
      <w:pPr>
        <w:ind w:firstLine="4502"/>
        <w:jc w:val="both"/>
      </w:pPr>
      <w:r w:rsidRPr="00F5439E">
        <w:rPr>
          <w:b/>
          <w:bCs/>
        </w:rPr>
        <w:t>Art. 3º</w:t>
      </w:r>
      <w:r>
        <w:t xml:space="preserve"> A doação com encargos de que trata o artigo 2º desta lei será efetuada mediante as seguintes condições:</w:t>
      </w:r>
    </w:p>
    <w:p w14:paraId="2C7816CB" w14:textId="77777777" w:rsidR="00813268" w:rsidRDefault="00813268" w:rsidP="00F5439E">
      <w:pPr>
        <w:ind w:firstLine="4502"/>
        <w:jc w:val="both"/>
      </w:pPr>
    </w:p>
    <w:p w14:paraId="160F33DA" w14:textId="29AF8D17" w:rsidR="00813268" w:rsidRDefault="00813268" w:rsidP="00F5439E">
      <w:pPr>
        <w:ind w:firstLine="4502"/>
        <w:jc w:val="both"/>
      </w:pPr>
      <w:r w:rsidRPr="00F5439E">
        <w:rPr>
          <w:b/>
          <w:bCs/>
        </w:rPr>
        <w:t>I -</w:t>
      </w:r>
      <w:r>
        <w:t xml:space="preserve"> </w:t>
      </w:r>
      <w:proofErr w:type="gramStart"/>
      <w:r>
        <w:t>a</w:t>
      </w:r>
      <w:proofErr w:type="gramEnd"/>
      <w:r>
        <w:t xml:space="preserve"> empresa </w:t>
      </w:r>
      <w:proofErr w:type="spellStart"/>
      <w:r>
        <w:t>Slotter</w:t>
      </w:r>
      <w:proofErr w:type="spellEnd"/>
      <w:r>
        <w:t xml:space="preserve"> Indústria de Embalagens Ltda. terá o prazo de 90 (noventa) dias para submeter ao Município o projeto referente a ampliação e, posteriormente, o prazo de 12 (doze) meses, a contar da aprovação do projeto pela Prefeitura, para finalizar a edificação;</w:t>
      </w:r>
      <w:r w:rsidR="00F5439E">
        <w:t xml:space="preserve"> e</w:t>
      </w:r>
    </w:p>
    <w:p w14:paraId="6044FE52" w14:textId="77777777" w:rsidR="00813268" w:rsidRDefault="00813268" w:rsidP="00F5439E">
      <w:pPr>
        <w:ind w:firstLine="4502"/>
        <w:jc w:val="both"/>
      </w:pPr>
    </w:p>
    <w:p w14:paraId="51DD7E9B" w14:textId="77777777" w:rsidR="00813268" w:rsidRDefault="00813268" w:rsidP="00F5439E">
      <w:pPr>
        <w:ind w:firstLine="4502"/>
        <w:jc w:val="both"/>
      </w:pPr>
      <w:r w:rsidRPr="00F5439E">
        <w:rPr>
          <w:b/>
          <w:bCs/>
        </w:rPr>
        <w:t>II -</w:t>
      </w:r>
      <w:r>
        <w:t xml:space="preserve"> </w:t>
      </w:r>
      <w:proofErr w:type="gramStart"/>
      <w:r>
        <w:t>a</w:t>
      </w:r>
      <w:proofErr w:type="gramEnd"/>
      <w:r>
        <w:t xml:space="preserve"> empresa donatária terá o prazo de 15 (quinze) meses para iniciar a operação prevista na expansão.</w:t>
      </w:r>
    </w:p>
    <w:p w14:paraId="394EF2F3" w14:textId="77777777" w:rsidR="00813268" w:rsidRDefault="00813268" w:rsidP="00F5439E">
      <w:pPr>
        <w:ind w:firstLine="4502"/>
        <w:jc w:val="both"/>
      </w:pPr>
    </w:p>
    <w:p w14:paraId="24CB2AAC" w14:textId="77777777" w:rsidR="00813268" w:rsidRDefault="00813268" w:rsidP="00F5439E">
      <w:pPr>
        <w:ind w:firstLine="4502"/>
        <w:jc w:val="both"/>
      </w:pPr>
      <w:r w:rsidRPr="00F5439E">
        <w:rPr>
          <w:b/>
          <w:bCs/>
        </w:rPr>
        <w:t>Art. 4º</w:t>
      </w:r>
      <w:r>
        <w:t xml:space="preserve"> Cumprido o cronograma apresentado no artigo 3º desta lei, caberá à empresa donatária se manter em atividade e em funcionamento, atendendo as regularidades juntos aos órgãos competentes, na área objeto da doação, pelo prazo mínimo de 15 (quinze) anos, bem como o cumprimento dos seguintes requisitos:</w:t>
      </w:r>
    </w:p>
    <w:p w14:paraId="2130CC85" w14:textId="77777777" w:rsidR="00813268" w:rsidRDefault="00813268" w:rsidP="00F5439E">
      <w:pPr>
        <w:ind w:firstLine="4502"/>
        <w:jc w:val="both"/>
      </w:pPr>
    </w:p>
    <w:p w14:paraId="6822E175" w14:textId="77777777" w:rsidR="00813268" w:rsidRDefault="00813268" w:rsidP="00F5439E">
      <w:pPr>
        <w:ind w:firstLine="4502"/>
        <w:jc w:val="both"/>
      </w:pPr>
      <w:r w:rsidRPr="00F5439E">
        <w:rPr>
          <w:b/>
          <w:bCs/>
        </w:rPr>
        <w:t>I -</w:t>
      </w:r>
      <w:r>
        <w:t xml:space="preserve"> </w:t>
      </w:r>
      <w:proofErr w:type="gramStart"/>
      <w:r>
        <w:t>gerar</w:t>
      </w:r>
      <w:proofErr w:type="gramEnd"/>
      <w:r>
        <w:t xml:space="preserve"> os empregos propostos, em conformidade com o Processo Administrativo nº 8.725/2022, referente à contratação de, no mínimo, 40 (quarenta) novos empregados diretos;</w:t>
      </w:r>
    </w:p>
    <w:p w14:paraId="1D3028DC" w14:textId="77777777" w:rsidR="00813268" w:rsidRDefault="00813268" w:rsidP="00F5439E">
      <w:pPr>
        <w:ind w:firstLine="4502"/>
        <w:jc w:val="both"/>
      </w:pPr>
    </w:p>
    <w:p w14:paraId="5B9C5437" w14:textId="60B2E950" w:rsidR="00813268" w:rsidRDefault="00813268" w:rsidP="00F5439E">
      <w:pPr>
        <w:ind w:firstLine="4502"/>
        <w:jc w:val="both"/>
      </w:pPr>
      <w:r w:rsidRPr="00F5439E">
        <w:rPr>
          <w:b/>
          <w:bCs/>
        </w:rPr>
        <w:t>II -</w:t>
      </w:r>
      <w:r>
        <w:t xml:space="preserve"> </w:t>
      </w:r>
      <w:proofErr w:type="gramStart"/>
      <w:r>
        <w:t>manter-se</w:t>
      </w:r>
      <w:proofErr w:type="gramEnd"/>
      <w:r>
        <w:t xml:space="preserve"> absolutamente regular com os tributos municipais;</w:t>
      </w:r>
      <w:r w:rsidR="00F5439E">
        <w:t xml:space="preserve"> e</w:t>
      </w:r>
    </w:p>
    <w:p w14:paraId="1757A916" w14:textId="77777777" w:rsidR="00813268" w:rsidRDefault="00813268" w:rsidP="00F5439E">
      <w:pPr>
        <w:ind w:firstLine="4502"/>
        <w:jc w:val="both"/>
      </w:pPr>
    </w:p>
    <w:p w14:paraId="18FE6213" w14:textId="77777777" w:rsidR="00813268" w:rsidRDefault="00813268" w:rsidP="00F5439E">
      <w:pPr>
        <w:ind w:firstLine="4502"/>
        <w:jc w:val="both"/>
      </w:pPr>
      <w:r w:rsidRPr="00F5439E">
        <w:rPr>
          <w:b/>
          <w:bCs/>
        </w:rPr>
        <w:t>III -</w:t>
      </w:r>
      <w:r>
        <w:t xml:space="preserve"> cumprir efetivamente as posturas urbanísticas e ambientais durante todo o período.</w:t>
      </w:r>
    </w:p>
    <w:p w14:paraId="72052567" w14:textId="77777777" w:rsidR="00813268" w:rsidRDefault="00813268" w:rsidP="00F5439E">
      <w:pPr>
        <w:ind w:firstLine="4502"/>
        <w:jc w:val="both"/>
      </w:pPr>
    </w:p>
    <w:p w14:paraId="195890BB" w14:textId="77777777" w:rsidR="00813268" w:rsidRDefault="00813268" w:rsidP="00F5439E">
      <w:pPr>
        <w:ind w:firstLine="4502"/>
        <w:jc w:val="both"/>
      </w:pPr>
      <w:r w:rsidRPr="00F5439E">
        <w:rPr>
          <w:b/>
          <w:bCs/>
        </w:rPr>
        <w:t>Art. 5º</w:t>
      </w:r>
      <w:r>
        <w:t xml:space="preserve"> Qualquer infração às obrigações assumidas pela empresa donatária implicará na reversão da área, bem como na reintegração de posse, de modo que automaticamente a área será reincorporada ao patrimônio municipal, de pleno direito, incluindo as benfeitorias nela implantadas, sem direito a qualquer indenização pelas melhorias realizadas.</w:t>
      </w:r>
    </w:p>
    <w:p w14:paraId="75B524FB" w14:textId="77777777" w:rsidR="00813268" w:rsidRDefault="00813268" w:rsidP="00F5439E">
      <w:pPr>
        <w:ind w:firstLine="4502"/>
        <w:jc w:val="both"/>
      </w:pPr>
    </w:p>
    <w:p w14:paraId="4158A33A" w14:textId="77777777" w:rsidR="00813268" w:rsidRDefault="00813268" w:rsidP="00F5439E">
      <w:pPr>
        <w:ind w:firstLine="4502"/>
        <w:jc w:val="both"/>
      </w:pPr>
      <w:r w:rsidRPr="00F5439E">
        <w:rPr>
          <w:b/>
          <w:bCs/>
        </w:rPr>
        <w:t>Parágrafo único.</w:t>
      </w:r>
      <w:r>
        <w:t xml:space="preserve"> Também implicará em reversão na hipótese de verificação de interrupção das operações totais ou parciais da empresa por 90 (noventa) dias/ano, contínuos, sem motivo plenamente justificado, comunicado e deferido anteriormente pelo Prefeito Municipal.</w:t>
      </w:r>
    </w:p>
    <w:p w14:paraId="007AAD3C" w14:textId="77777777" w:rsidR="00813268" w:rsidRDefault="00813268" w:rsidP="00F5439E">
      <w:pPr>
        <w:ind w:firstLine="4502"/>
        <w:jc w:val="both"/>
      </w:pPr>
    </w:p>
    <w:p w14:paraId="7D547D02" w14:textId="77777777" w:rsidR="00813268" w:rsidRDefault="00813268" w:rsidP="00F5439E">
      <w:pPr>
        <w:ind w:firstLine="4502"/>
        <w:jc w:val="both"/>
      </w:pPr>
      <w:r w:rsidRPr="00F5439E">
        <w:rPr>
          <w:b/>
          <w:bCs/>
        </w:rPr>
        <w:t>Art. 6º</w:t>
      </w:r>
      <w:r>
        <w:t xml:space="preserve"> A Secretaria de Desenvolvimento Econômico e Inovação terá como atribuição a análise do cumprimento dos encargos estabelecidos.</w:t>
      </w:r>
    </w:p>
    <w:p w14:paraId="2D4CA7FF" w14:textId="77777777" w:rsidR="00813268" w:rsidRDefault="00813268" w:rsidP="00F5439E">
      <w:pPr>
        <w:ind w:firstLine="4502"/>
        <w:jc w:val="both"/>
      </w:pPr>
    </w:p>
    <w:p w14:paraId="70D5A0CC" w14:textId="77777777" w:rsidR="00813268" w:rsidRDefault="00813268" w:rsidP="00F5439E">
      <w:pPr>
        <w:ind w:firstLine="4502"/>
        <w:jc w:val="both"/>
      </w:pPr>
      <w:r w:rsidRPr="00F5439E">
        <w:rPr>
          <w:b/>
          <w:bCs/>
        </w:rPr>
        <w:t>Art. 7º</w:t>
      </w:r>
      <w:r>
        <w:t xml:space="preserve"> Após a imissão na posse e dado início à operação, a empresa donatária deverá comprovar anualmente o cumprimento de todos os encargos assumidos perante o Poder Público.</w:t>
      </w:r>
    </w:p>
    <w:p w14:paraId="4E86B708" w14:textId="77777777" w:rsidR="00813268" w:rsidRDefault="00813268" w:rsidP="00F5439E">
      <w:pPr>
        <w:ind w:firstLine="4502"/>
        <w:jc w:val="both"/>
      </w:pPr>
    </w:p>
    <w:p w14:paraId="212890BD" w14:textId="77777777" w:rsidR="00813268" w:rsidRDefault="00813268" w:rsidP="00F5439E">
      <w:pPr>
        <w:ind w:firstLine="4502"/>
        <w:jc w:val="both"/>
      </w:pPr>
      <w:r w:rsidRPr="00F5439E">
        <w:rPr>
          <w:b/>
          <w:bCs/>
        </w:rPr>
        <w:t>§ 1º</w:t>
      </w:r>
      <w:r>
        <w:t xml:space="preserve"> Compete ao Grupo de Monitoramento Empresarial (GME) a fiscalização das atividades e do efetivo cumprimento das obrigações, nos termos do disposto no Decreto nº 2.447, de 14 de maio de 2001.</w:t>
      </w:r>
    </w:p>
    <w:p w14:paraId="2C456C8A" w14:textId="77777777" w:rsidR="00813268" w:rsidRDefault="00813268" w:rsidP="00F5439E">
      <w:pPr>
        <w:ind w:firstLine="4502"/>
        <w:jc w:val="both"/>
      </w:pPr>
    </w:p>
    <w:p w14:paraId="7E61C7B7" w14:textId="77777777" w:rsidR="00813268" w:rsidRDefault="00813268" w:rsidP="00F5439E">
      <w:pPr>
        <w:ind w:firstLine="4502"/>
        <w:jc w:val="both"/>
      </w:pPr>
      <w:r w:rsidRPr="00F5439E">
        <w:rPr>
          <w:b/>
          <w:bCs/>
        </w:rPr>
        <w:t>§ 2º</w:t>
      </w:r>
      <w:r>
        <w:t xml:space="preserve"> O acompanhamento do GME será realizado por todos os mecanismos necessários já previstos no referido decreto, inclusive por meio de visitas e verificação "in loco", com a emissão dos respectivos relatórios.</w:t>
      </w:r>
    </w:p>
    <w:p w14:paraId="0837B2AB" w14:textId="77777777" w:rsidR="00813268" w:rsidRDefault="00813268" w:rsidP="00F5439E">
      <w:pPr>
        <w:ind w:firstLine="4502"/>
        <w:jc w:val="both"/>
      </w:pPr>
    </w:p>
    <w:p w14:paraId="5BCDEEE9" w14:textId="77777777" w:rsidR="00813268" w:rsidRDefault="00813268" w:rsidP="00F5439E">
      <w:pPr>
        <w:ind w:firstLine="4502"/>
        <w:jc w:val="both"/>
      </w:pPr>
      <w:r w:rsidRPr="00F5439E">
        <w:rPr>
          <w:b/>
          <w:bCs/>
        </w:rPr>
        <w:t>§ 3º</w:t>
      </w:r>
      <w:r>
        <w:t xml:space="preserve"> A Secretaria de Desenvolvimento Econômico e Inovação poderá solicitar esclarecimentos ou a complementação da documentação.</w:t>
      </w:r>
    </w:p>
    <w:p w14:paraId="0653419B" w14:textId="77777777" w:rsidR="00813268" w:rsidRDefault="00813268" w:rsidP="00F5439E">
      <w:pPr>
        <w:ind w:firstLine="4502"/>
        <w:jc w:val="both"/>
      </w:pPr>
    </w:p>
    <w:p w14:paraId="43088C6F" w14:textId="77777777" w:rsidR="00813268" w:rsidRDefault="00813268" w:rsidP="00F5439E">
      <w:pPr>
        <w:ind w:firstLine="4502"/>
        <w:jc w:val="both"/>
      </w:pPr>
      <w:r w:rsidRPr="00F5439E">
        <w:rPr>
          <w:b/>
          <w:bCs/>
        </w:rPr>
        <w:t>Art. 8º</w:t>
      </w:r>
      <w:r>
        <w:t xml:space="preserve"> Não será autorizada a transferência do imóvel a terceiro, seja por meio de alienação, comodato, empréstimo, locação ou qualquer outro meio que retire da posse a empresa donatária que assumiu o compromisso com a Administração Pública, enquanto vigorar as obrigações assumidas.</w:t>
      </w:r>
    </w:p>
    <w:p w14:paraId="3A004FD9" w14:textId="77777777" w:rsidR="00813268" w:rsidRDefault="00813268" w:rsidP="00F5439E">
      <w:pPr>
        <w:ind w:firstLine="4502"/>
        <w:jc w:val="both"/>
      </w:pPr>
    </w:p>
    <w:p w14:paraId="39040349" w14:textId="77777777" w:rsidR="00813268" w:rsidRDefault="00813268" w:rsidP="00F5439E">
      <w:pPr>
        <w:ind w:firstLine="4502"/>
        <w:jc w:val="both"/>
      </w:pPr>
      <w:r w:rsidRPr="00F5439E">
        <w:rPr>
          <w:b/>
          <w:bCs/>
        </w:rPr>
        <w:t>Art. 9º</w:t>
      </w:r>
      <w:r>
        <w:t xml:space="preserve"> Será registrada na matrícula do imóvel a doação com os encargos, a serem cumpridos em 15 (quinze) anos, de modo que o cumprimento de todos os encargos previstos nesta lei ensejará na transferência definitiva da propriedade na matrícula do imóvel.</w:t>
      </w:r>
    </w:p>
    <w:p w14:paraId="69FEDDFC" w14:textId="77777777" w:rsidR="00813268" w:rsidRDefault="00813268" w:rsidP="00F5439E">
      <w:pPr>
        <w:ind w:firstLine="4502"/>
        <w:jc w:val="both"/>
      </w:pPr>
    </w:p>
    <w:p w14:paraId="7196FDE9" w14:textId="77777777" w:rsidR="00813268" w:rsidRDefault="00813268" w:rsidP="00F5439E">
      <w:pPr>
        <w:ind w:firstLine="4502"/>
        <w:jc w:val="both"/>
      </w:pPr>
      <w:r w:rsidRPr="00F5439E">
        <w:rPr>
          <w:b/>
          <w:bCs/>
        </w:rPr>
        <w:t>Parágrafo único.</w:t>
      </w:r>
      <w:r>
        <w:t xml:space="preserve"> Haverá transmissão da posse, de modo que somente após a conclusão de processo administrativo que certifique o cumprimento de todos os encargos pelo prazo de 15 (quinze) anos, restando a empresa desonerada e possibilitando a transferência definitiva.</w:t>
      </w:r>
    </w:p>
    <w:p w14:paraId="05507335" w14:textId="77777777" w:rsidR="00813268" w:rsidRDefault="00813268" w:rsidP="00F5439E">
      <w:pPr>
        <w:ind w:firstLine="4502"/>
        <w:jc w:val="both"/>
      </w:pPr>
    </w:p>
    <w:p w14:paraId="7A606463" w14:textId="77777777" w:rsidR="00813268" w:rsidRDefault="00813268" w:rsidP="00F5439E">
      <w:pPr>
        <w:ind w:firstLine="4502"/>
        <w:jc w:val="both"/>
      </w:pPr>
      <w:r w:rsidRPr="00F5439E">
        <w:rPr>
          <w:b/>
          <w:bCs/>
        </w:rPr>
        <w:t>Art. 10.</w:t>
      </w:r>
      <w:r>
        <w:t xml:space="preserve"> Esta lei entrará em vigor na data de sua publicação.</w:t>
      </w:r>
    </w:p>
    <w:p w14:paraId="5EF81A45" w14:textId="77777777" w:rsidR="00813268" w:rsidRDefault="00813268" w:rsidP="00F5439E">
      <w:pPr>
        <w:ind w:firstLine="4502"/>
        <w:jc w:val="both"/>
      </w:pPr>
    </w:p>
    <w:p w14:paraId="57C76672" w14:textId="77777777" w:rsidR="00F5439E" w:rsidRDefault="00F5439E" w:rsidP="00F5439E">
      <w:pPr>
        <w:ind w:firstLine="4502"/>
        <w:jc w:val="both"/>
      </w:pPr>
    </w:p>
    <w:p w14:paraId="6F14C4C5" w14:textId="77777777" w:rsidR="00813268" w:rsidRDefault="00813268" w:rsidP="00F5439E">
      <w:pPr>
        <w:ind w:firstLine="4502"/>
        <w:jc w:val="both"/>
      </w:pPr>
      <w:r>
        <w:t>PREFEITURA MUNICIPAL DE MOGI DAS CRUZES, 22 de dezembro de 2022, 462º da Fundação da Cidade de Mogi das Cruzes.</w:t>
      </w:r>
    </w:p>
    <w:p w14:paraId="216D4260" w14:textId="77777777" w:rsidR="00F5439E" w:rsidRDefault="00F5439E" w:rsidP="00F5439E">
      <w:pPr>
        <w:ind w:firstLine="4502"/>
        <w:jc w:val="both"/>
      </w:pPr>
    </w:p>
    <w:p w14:paraId="0ACDB580" w14:textId="77777777" w:rsidR="00813268" w:rsidRDefault="00813268" w:rsidP="00F5439E">
      <w:pPr>
        <w:jc w:val="both"/>
      </w:pPr>
    </w:p>
    <w:p w14:paraId="10B8B3C3" w14:textId="77777777" w:rsidR="00813268" w:rsidRDefault="00813268" w:rsidP="00F5439E">
      <w:pPr>
        <w:jc w:val="center"/>
      </w:pPr>
      <w:r>
        <w:t>CAIO CESAR MACHADO DA CUNHA</w:t>
      </w:r>
    </w:p>
    <w:p w14:paraId="18D50587" w14:textId="77777777" w:rsidR="00813268" w:rsidRDefault="00813268" w:rsidP="00F5439E">
      <w:pPr>
        <w:jc w:val="center"/>
      </w:pPr>
      <w:r>
        <w:t>Prefeito de Mogi das Cruzes</w:t>
      </w:r>
    </w:p>
    <w:p w14:paraId="21D4860E" w14:textId="77777777" w:rsidR="00F5439E" w:rsidRDefault="00F5439E" w:rsidP="00F5439E">
      <w:pPr>
        <w:jc w:val="center"/>
      </w:pPr>
    </w:p>
    <w:p w14:paraId="3F41BCAC" w14:textId="77777777" w:rsidR="00813268" w:rsidRDefault="00813268" w:rsidP="00F5439E">
      <w:pPr>
        <w:jc w:val="center"/>
      </w:pPr>
    </w:p>
    <w:p w14:paraId="57EFE7E7" w14:textId="172A8339" w:rsidR="00813268" w:rsidRDefault="00F5439E" w:rsidP="00F5439E">
      <w:pPr>
        <w:jc w:val="center"/>
      </w:pPr>
      <w:r>
        <w:t>MAURICIO JUVENAL</w:t>
      </w:r>
    </w:p>
    <w:p w14:paraId="29A06575" w14:textId="77777777" w:rsidR="00813268" w:rsidRDefault="00813268" w:rsidP="00F5439E">
      <w:pPr>
        <w:jc w:val="center"/>
      </w:pPr>
      <w:r>
        <w:t>Secretário de Governo</w:t>
      </w:r>
    </w:p>
    <w:p w14:paraId="0960F97F" w14:textId="77777777" w:rsidR="00813268" w:rsidRDefault="00813268" w:rsidP="00F5439E">
      <w:pPr>
        <w:jc w:val="both"/>
      </w:pPr>
    </w:p>
    <w:p w14:paraId="6A08B2E1" w14:textId="77777777" w:rsidR="00F5439E" w:rsidRDefault="00F5439E" w:rsidP="00F5439E">
      <w:pPr>
        <w:ind w:firstLine="4502"/>
        <w:jc w:val="both"/>
      </w:pPr>
    </w:p>
    <w:p w14:paraId="68503542" w14:textId="54F8DB7A" w:rsidR="00813268" w:rsidRDefault="00813268" w:rsidP="00F5439E">
      <w:pPr>
        <w:ind w:firstLine="4502"/>
        <w:jc w:val="both"/>
      </w:pPr>
      <w:r>
        <w:t>Registrada na Secretaria de Governo - Departamento de Administração e publicada no Quadro de Editais da Prefeitura Municipal em 22 de dezembro de 2022. Acesso público pelo site www.mogidascruzes.sp.gov.br.</w:t>
      </w:r>
    </w:p>
    <w:p w14:paraId="0C4BB4F0" w14:textId="77777777" w:rsidR="00813268" w:rsidRDefault="00813268" w:rsidP="00F5439E">
      <w:pPr>
        <w:jc w:val="both"/>
      </w:pPr>
    </w:p>
    <w:p w14:paraId="5AC7C9A8" w14:textId="77777777" w:rsidR="00F5439E" w:rsidRDefault="00F5439E" w:rsidP="00F5439E">
      <w:pPr>
        <w:jc w:val="both"/>
      </w:pPr>
    </w:p>
    <w:p w14:paraId="5BCDA88B" w14:textId="1C123C5C" w:rsidR="00F5439E" w:rsidRDefault="00F5439E" w:rsidP="00F5439E">
      <w:bookmarkStart w:id="0" w:name="_Hlk136955002"/>
      <w:r>
        <w:rPr>
          <w:color w:val="FF0000"/>
        </w:rPr>
        <w:t>Este texto não substitui o publicado e arquivado pela Câmara Municipal.</w:t>
      </w:r>
      <w:bookmarkEnd w:id="0"/>
    </w:p>
    <w:sectPr w:rsidR="00F5439E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66CE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439E"/>
    <w:rsid w:val="00F5632F"/>
    <w:rsid w:val="00F5684E"/>
    <w:rsid w:val="00F5782F"/>
    <w:rsid w:val="00F63329"/>
    <w:rsid w:val="00F66B64"/>
    <w:rsid w:val="00F70AA1"/>
    <w:rsid w:val="00F71DC1"/>
    <w:rsid w:val="00F7261F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1247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3</cp:revision>
  <dcterms:created xsi:type="dcterms:W3CDTF">2023-06-05T19:15:00Z</dcterms:created>
  <dcterms:modified xsi:type="dcterms:W3CDTF">2023-06-07T18:49:00Z</dcterms:modified>
</cp:coreProperties>
</file>