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DD18742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</w:t>
      </w:r>
      <w:r w:rsidR="00EA50D6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91175">
        <w:rPr>
          <w:b/>
          <w:bCs/>
        </w:rPr>
        <w:t>10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F93DB3">
        <w:rPr>
          <w:b/>
          <w:bCs/>
        </w:rPr>
        <w:t>FEVEREIRO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01DAF38A" w:rsidR="00467D99" w:rsidRDefault="00EA50D6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Dispõe sobre a implantação de Clinicas Odontológicas de Urgência e Emergência nas Unidades de Pronto Atendimento de Saúde – </w:t>
      </w:r>
      <w:proofErr w:type="spellStart"/>
      <w:r>
        <w:rPr>
          <w:rFonts w:eastAsia="Calibri"/>
        </w:rPr>
        <w:t>UPA’s</w:t>
      </w:r>
      <w:proofErr w:type="spellEnd"/>
      <w:r>
        <w:rPr>
          <w:rFonts w:eastAsia="Calibri"/>
        </w:rPr>
        <w:t>, instaladas no Município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9296FF" w14:textId="2F074442" w:rsidR="00EA50D6" w:rsidRDefault="00EC081A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EA50D6" w:rsidRPr="00EA50D6">
        <w:rPr>
          <w:rFonts w:eastAsia="Calibri"/>
        </w:rPr>
        <w:t>A Administração Pública Municipal poderá</w:t>
      </w:r>
      <w:r w:rsidR="00EA50D6">
        <w:rPr>
          <w:rFonts w:eastAsia="Calibri"/>
        </w:rPr>
        <w:t xml:space="preserve"> </w:t>
      </w:r>
      <w:r w:rsidR="00EA50D6" w:rsidRPr="00EA50D6">
        <w:rPr>
          <w:rFonts w:eastAsia="Calibri"/>
        </w:rPr>
        <w:t>implantar clínicas odontológicas de urgência e emergência nas</w:t>
      </w:r>
      <w:r w:rsidR="00EA50D6">
        <w:rPr>
          <w:rFonts w:eastAsia="Calibri"/>
        </w:rPr>
        <w:t xml:space="preserve"> </w:t>
      </w:r>
      <w:r w:rsidR="00EA50D6" w:rsidRPr="00EA50D6">
        <w:rPr>
          <w:rFonts w:eastAsia="Calibri"/>
        </w:rPr>
        <w:t>unidades de saúde instaladas no Município.</w:t>
      </w:r>
    </w:p>
    <w:p w14:paraId="7F0E4C58" w14:textId="77777777" w:rsidR="00EA50D6" w:rsidRP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C1C6311" w14:textId="6821AC1A" w:rsid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EA50D6">
        <w:rPr>
          <w:rFonts w:eastAsia="Calibri"/>
          <w:b/>
          <w:bCs/>
        </w:rPr>
        <w:t xml:space="preserve"> </w:t>
      </w:r>
      <w:r w:rsidRPr="00EA50D6">
        <w:rPr>
          <w:rFonts w:eastAsia="Calibri"/>
        </w:rPr>
        <w:t>O Poder Executivo poderá regulamentar e</w:t>
      </w:r>
      <w:r>
        <w:rPr>
          <w:rFonts w:eastAsia="Calibri"/>
        </w:rPr>
        <w:t xml:space="preserve"> </w:t>
      </w:r>
      <w:r w:rsidRPr="00EA50D6">
        <w:rPr>
          <w:rFonts w:eastAsia="Calibri"/>
        </w:rPr>
        <w:t>contratar convênios e outras formas congêneres para a execução</w:t>
      </w:r>
      <w:r>
        <w:rPr>
          <w:rFonts w:eastAsia="Calibri"/>
        </w:rPr>
        <w:t xml:space="preserve"> </w:t>
      </w:r>
      <w:r w:rsidRPr="00EA50D6">
        <w:rPr>
          <w:rFonts w:eastAsia="Calibri"/>
        </w:rPr>
        <w:t>desta Lei.</w:t>
      </w:r>
    </w:p>
    <w:p w14:paraId="1CA253A1" w14:textId="77777777" w:rsidR="00EA50D6" w:rsidRP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D1473C0" w14:textId="21A63F66" w:rsid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 xml:space="preserve">Art. </w:t>
      </w:r>
      <w:r>
        <w:rPr>
          <w:rFonts w:eastAsia="Calibri"/>
          <w:b/>
          <w:bCs/>
        </w:rPr>
        <w:t>3º</w:t>
      </w:r>
      <w:r w:rsidRPr="00EA50D6">
        <w:rPr>
          <w:rFonts w:eastAsia="Calibri"/>
        </w:rPr>
        <w:t xml:space="preserve"> despesas decorrentes com a execução da</w:t>
      </w:r>
      <w:r>
        <w:rPr>
          <w:rFonts w:eastAsia="Calibri"/>
        </w:rPr>
        <w:t xml:space="preserve"> </w:t>
      </w:r>
      <w:r w:rsidRPr="00EA50D6">
        <w:rPr>
          <w:rFonts w:eastAsia="Calibri"/>
        </w:rPr>
        <w:t>presente Lei correrão por conta de verbas próprias, consignadas</w:t>
      </w:r>
      <w:r>
        <w:rPr>
          <w:rFonts w:eastAsia="Calibri"/>
        </w:rPr>
        <w:t xml:space="preserve"> </w:t>
      </w:r>
      <w:r w:rsidRPr="00EA50D6">
        <w:rPr>
          <w:rFonts w:eastAsia="Calibri"/>
        </w:rPr>
        <w:t>em orçamento, suplementadas no que for necessário.</w:t>
      </w:r>
    </w:p>
    <w:p w14:paraId="2A802CAD" w14:textId="77777777" w:rsidR="00EA50D6" w:rsidRP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5F283A8" w14:textId="57909A0B" w:rsidR="001D49C1" w:rsidRP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EA50D6">
        <w:rPr>
          <w:rFonts w:eastAsia="Calibri"/>
          <w:b/>
          <w:bCs/>
        </w:rPr>
        <w:t xml:space="preserve"> </w:t>
      </w:r>
      <w:r w:rsidRPr="00EA50D6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EA50D6">
        <w:rPr>
          <w:rFonts w:eastAsia="Calibri"/>
        </w:rPr>
        <w:t>publicação, revogadas as disposições em contrário.</w:t>
      </w:r>
    </w:p>
    <w:p w14:paraId="1CEC3D22" w14:textId="77777777" w:rsidR="00791175" w:rsidRDefault="00791175" w:rsidP="002214C2">
      <w:pPr>
        <w:ind w:firstLine="4502"/>
        <w:jc w:val="both"/>
        <w:rPr>
          <w:b/>
          <w:bCs/>
        </w:rPr>
      </w:pPr>
    </w:p>
    <w:p w14:paraId="01CA6AC9" w14:textId="77777777" w:rsidR="00EA50D6" w:rsidRDefault="00EA50D6" w:rsidP="002214C2">
      <w:pPr>
        <w:ind w:firstLine="4502"/>
        <w:jc w:val="both"/>
        <w:rPr>
          <w:b/>
          <w:bCs/>
        </w:rPr>
      </w:pPr>
    </w:p>
    <w:p w14:paraId="1B24EB08" w14:textId="52DD5871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791175">
        <w:t>10</w:t>
      </w:r>
      <w:r w:rsidRPr="002214C2">
        <w:t xml:space="preserve"> de </w:t>
      </w:r>
      <w:r w:rsidR="001512FD">
        <w:t>fevereiro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96BF1E2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791175">
        <w:t>10</w:t>
      </w:r>
      <w:r w:rsidRPr="002214C2">
        <w:t xml:space="preserve"> de </w:t>
      </w:r>
      <w:r w:rsidR="001512FD">
        <w:t>fevereiro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70409B8E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1512FD">
        <w:t xml:space="preserve"> </w:t>
      </w:r>
      <w:r w:rsidR="00EA50D6" w:rsidRPr="00EA50D6">
        <w:t>Rodrigo Firmino Romão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2026-02-27T17:12:00Z</dcterms:created>
  <dcterms:modified xsi:type="dcterms:W3CDTF">2026-02-27T17:26:00Z</dcterms:modified>
</cp:coreProperties>
</file>