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567585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ED2F54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00C82B3" w14:textId="71538BE0" w:rsidR="00CD6BFD" w:rsidRDefault="00ED2F54" w:rsidP="00ED2F54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</w:t>
      </w:r>
      <w:r w:rsidR="00E71A20" w:rsidRPr="00E71A20">
        <w:rPr>
          <w:rFonts w:eastAsia="Calibri"/>
        </w:rPr>
        <w:t xml:space="preserve"> </w:t>
      </w:r>
      <w:r w:rsidRPr="00ED2F54">
        <w:rPr>
          <w:rFonts w:eastAsia="Calibri"/>
        </w:rPr>
        <w:t>o Prêmio Excelência Educacional,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 xml:space="preserve">voltado ao Ensino Fundamental </w:t>
      </w:r>
      <w:r>
        <w:rPr>
          <w:rFonts w:eastAsia="Calibri"/>
        </w:rPr>
        <w:t>–</w:t>
      </w:r>
      <w:r w:rsidRPr="00ED2F54">
        <w:rPr>
          <w:rFonts w:eastAsia="Calibri"/>
        </w:rPr>
        <w:t xml:space="preserve"> Anos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Iniciais da Rede Municipal de Ensino, e dispõe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sobre seu repasse direto de recursos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financeiros às Associações de Pais e Mestres -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APM's, e dá outras providências.</w:t>
      </w:r>
    </w:p>
    <w:p w14:paraId="3E107A73" w14:textId="77777777" w:rsidR="00ED2F54" w:rsidRPr="0070281A" w:rsidRDefault="00ED2F54" w:rsidP="00ED2F54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09505EEE" w:rsidR="00A9362B" w:rsidRPr="008C0AE2" w:rsidRDefault="003711EC" w:rsidP="008C0AE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8C0AE2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698C244" w14:textId="750DFA8A" w:rsidR="00ED2F54" w:rsidRPr="00ED2F54" w:rsidRDefault="00EC081A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ED2F54" w:rsidRPr="00ED2F54">
        <w:rPr>
          <w:rFonts w:eastAsia="Calibri"/>
        </w:rPr>
        <w:t>Fica instituído, no âmbito da Rede Municipal de Ensino de Mogi das</w:t>
      </w:r>
      <w:r w:rsidR="00ED2F54">
        <w:rPr>
          <w:rFonts w:eastAsia="Calibri"/>
        </w:rPr>
        <w:t xml:space="preserve"> </w:t>
      </w:r>
      <w:r w:rsidR="00ED2F54" w:rsidRPr="00ED2F54">
        <w:rPr>
          <w:rFonts w:eastAsia="Calibri"/>
        </w:rPr>
        <w:t>Cruzes, o Prêmio Excelência Educacional, com a finalidade de incentivar a melhoria da</w:t>
      </w:r>
      <w:r w:rsidR="00ED2F54">
        <w:rPr>
          <w:rFonts w:eastAsia="Calibri"/>
        </w:rPr>
        <w:t xml:space="preserve"> </w:t>
      </w:r>
      <w:r w:rsidR="00ED2F54" w:rsidRPr="00ED2F54">
        <w:rPr>
          <w:rFonts w:eastAsia="Calibri"/>
        </w:rPr>
        <w:t>qualidade da Educação Pública Municipal, valorizar o desempenho das unidades escolares e</w:t>
      </w:r>
      <w:r w:rsidR="00ED2F54">
        <w:rPr>
          <w:rFonts w:eastAsia="Calibri"/>
        </w:rPr>
        <w:t xml:space="preserve"> </w:t>
      </w:r>
      <w:r w:rsidR="00ED2F54" w:rsidRPr="00ED2F54">
        <w:rPr>
          <w:rFonts w:eastAsia="Calibri"/>
        </w:rPr>
        <w:t>reconhecer práticas pedagógicas de destaque.</w:t>
      </w:r>
    </w:p>
    <w:p w14:paraId="35EBD29C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0613850" w14:textId="4490742E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Art. 2º </w:t>
      </w:r>
      <w:r w:rsidRPr="00ED2F54">
        <w:rPr>
          <w:rFonts w:eastAsia="Calibri"/>
        </w:rPr>
        <w:t>Serão contempladas com o Prêmio Excelência Educacional as escolas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municipais que atingirem os critérios de desempenho estabelecidos na Resolução SEDUC nº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103, de 26 de novembro de 2024, conforme parâmetros fixados pela Secretaria de Estado da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Educação.</w:t>
      </w:r>
    </w:p>
    <w:p w14:paraId="65A5577F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DE4B6A1" w14:textId="6134EBF4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>§ 1º</w:t>
      </w:r>
      <w:r w:rsidRPr="00ED2F54">
        <w:rPr>
          <w:rFonts w:eastAsia="Calibri"/>
        </w:rPr>
        <w:t xml:space="preserve"> O incentivo financeiro será transferido pelo Município diretamente às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Associações de Pais e Mestres - APM's das unidades escolares contempladas, mediante a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celebração de Termo de Compromisso com o Governo de São Paulo, por intermédio de sua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Secretaria de Estado da Educação.</w:t>
      </w:r>
    </w:p>
    <w:p w14:paraId="0ECB37F7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FA69B4" w14:textId="0D183A2D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§ 2º </w:t>
      </w:r>
      <w:r w:rsidRPr="00ED2F54">
        <w:rPr>
          <w:rFonts w:eastAsia="Calibri"/>
        </w:rPr>
        <w:t>O valor e as condições de repasse observarão as disposições previstas no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referido Termo de Compromisso e nas normas estaduais complementares.</w:t>
      </w:r>
    </w:p>
    <w:p w14:paraId="47388C09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48145CE" w14:textId="6D827B8F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Art. 3º </w:t>
      </w:r>
      <w:r w:rsidRPr="00ED2F54">
        <w:rPr>
          <w:rFonts w:eastAsia="Calibri"/>
        </w:rPr>
        <w:t>As unidades escolares contempladas de</w:t>
      </w:r>
      <w:r w:rsidR="00B3588C">
        <w:rPr>
          <w:rFonts w:eastAsia="Calibri"/>
        </w:rPr>
        <w:t>v</w:t>
      </w:r>
      <w:r w:rsidRPr="00ED2F54">
        <w:rPr>
          <w:rFonts w:eastAsia="Calibri"/>
        </w:rPr>
        <w:t>erão elaborar o levantamento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de necessidades, aprovado em ata pelo Conselho Escolar e pela respectiva Associação de Pais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e Mestres, bem como o Plano de Aplicação dos Recursos, observadas as finalidades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educacionais e administrativas do Programa.</w:t>
      </w:r>
    </w:p>
    <w:p w14:paraId="450099D4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E0B021" w14:textId="47E85138" w:rsidR="00CD6BFD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Parágrafo único. </w:t>
      </w:r>
      <w:r w:rsidRPr="00ED2F54">
        <w:rPr>
          <w:rFonts w:eastAsia="Calibri"/>
        </w:rPr>
        <w:t>A execução dos recursos deverá ocorrer no prazo máximo de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12 (doze) meses, contados da assinatura do Termo de Compromisso firmado entre o Estado e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o Município.</w:t>
      </w:r>
    </w:p>
    <w:p w14:paraId="00EC1EFC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B67673" w14:textId="468CBBD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>Art. 4º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Os critérios de seleção das escolas, o cálculo dos repasses finance</w:t>
      </w:r>
      <w:r>
        <w:rPr>
          <w:rFonts w:eastAsia="Calibri"/>
        </w:rPr>
        <w:t>iro e os procedimentos operacionais necessários à execução do Programa são de competência da Secretaria de Estado da Educação.</w:t>
      </w:r>
    </w:p>
    <w:p w14:paraId="781D52AE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898D2B4" w14:textId="0027C4F4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Art. 5º </w:t>
      </w:r>
      <w:r w:rsidRPr="00ED2F54">
        <w:rPr>
          <w:rFonts w:eastAsia="Calibri"/>
        </w:rPr>
        <w:t>Compete ao Município, por meio da Secretaria de Educação:</w:t>
      </w:r>
    </w:p>
    <w:p w14:paraId="0CD9DB10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1939B7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>I</w:t>
      </w:r>
      <w:r w:rsidRPr="00ED2F54">
        <w:rPr>
          <w:rFonts w:eastAsia="Calibri"/>
        </w:rPr>
        <w:t xml:space="preserve"> - abrir conta bancária específica para o recebimento dos recursos estaduais;</w:t>
      </w:r>
    </w:p>
    <w:p w14:paraId="73AD8620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4E6484" w14:textId="7B81C7E6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>II</w:t>
      </w:r>
      <w:r w:rsidRPr="00ED2F54">
        <w:rPr>
          <w:rFonts w:eastAsia="Calibri"/>
        </w:rPr>
        <w:t xml:space="preserve"> - efetuar o repasse, em parcela única, às APM's das escolas contempladas,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conforme o Plano de Aplicação aprovado;</w:t>
      </w:r>
    </w:p>
    <w:p w14:paraId="46F114AC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0F09993" w14:textId="4E8F3A1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III </w:t>
      </w:r>
      <w:r w:rsidRPr="00ED2F54">
        <w:rPr>
          <w:rFonts w:eastAsia="Calibri"/>
        </w:rPr>
        <w:t>- acompanhar a execução dos recursos, em conformidade com as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atribuições previstas no Termo de Compromisso;</w:t>
      </w:r>
    </w:p>
    <w:p w14:paraId="109F3288" w14:textId="77777777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C29D610" w14:textId="45E1A9EF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IV </w:t>
      </w:r>
      <w:r w:rsidRPr="00ED2F54">
        <w:rPr>
          <w:rFonts w:eastAsia="Calibri"/>
        </w:rPr>
        <w:t>- exigir e analisar a prestação de contas das APM's beneficiadas,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observadas as normas estaduais e municipais aplicáveis;</w:t>
      </w:r>
    </w:p>
    <w:p w14:paraId="418D3AC1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77FA8D6" w14:textId="7D756114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V </w:t>
      </w:r>
      <w:r w:rsidRPr="00ED2F54">
        <w:rPr>
          <w:rFonts w:eastAsia="Calibri"/>
        </w:rPr>
        <w:t>- emitir parecer da supervisão de ensino quanto à execução do recurso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recebido em conformidade com o Plano de Aplicação elaborado pela APM e pelo Conselho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Escolar.</w:t>
      </w:r>
    </w:p>
    <w:p w14:paraId="5519412C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BB775C" w14:textId="1CE7FEA5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 xml:space="preserve">Art. 6º </w:t>
      </w:r>
      <w:r w:rsidRPr="00ED2F54">
        <w:rPr>
          <w:rFonts w:eastAsia="Calibri"/>
        </w:rPr>
        <w:t>Os recursos destinados, nos termos da presente lei, integrarão o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orçamento do Fundo Municipal de Educação, observadas as disposições da Lei Federal nº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4.320, de 17 de março de 1964, da Lei Complementar Federal nº 101, de 4 de maio de 2000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(Lei de Responsabilidade Fiscal), e demais normas pertinentes à gestão orçamentária e</w:t>
      </w:r>
      <w:r>
        <w:rPr>
          <w:rFonts w:eastAsia="Calibri"/>
        </w:rPr>
        <w:t xml:space="preserve"> </w:t>
      </w:r>
      <w:r w:rsidRPr="00ED2F54">
        <w:rPr>
          <w:rFonts w:eastAsia="Calibri"/>
        </w:rPr>
        <w:t>financeira.</w:t>
      </w:r>
    </w:p>
    <w:p w14:paraId="010B7BFC" w14:textId="77777777" w:rsidR="00ED2F54" w:rsidRP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2B235E" w14:textId="34DF069D" w:rsidR="00ED2F54" w:rsidRDefault="00ED2F54" w:rsidP="00ED2F5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2F54">
        <w:rPr>
          <w:rFonts w:eastAsia="Calibri"/>
          <w:b/>
          <w:bCs/>
        </w:rPr>
        <w:t>Art. 7°</w:t>
      </w:r>
      <w:r w:rsidRPr="00ED2F54">
        <w:rPr>
          <w:rFonts w:eastAsia="Calibri"/>
        </w:rPr>
        <w:t xml:space="preserve"> Esta lei entrará em vigor na data de sua publicação</w:t>
      </w:r>
    </w:p>
    <w:p w14:paraId="32928ED1" w14:textId="77777777" w:rsidR="00CD6BFD" w:rsidRDefault="00CD6BFD" w:rsidP="00CD6BFD">
      <w:pPr>
        <w:autoSpaceDE w:val="0"/>
        <w:autoSpaceDN w:val="0"/>
        <w:adjustRightInd w:val="0"/>
        <w:jc w:val="both"/>
      </w:pPr>
    </w:p>
    <w:p w14:paraId="0CFECD6A" w14:textId="77777777" w:rsidR="00ED2F54" w:rsidRPr="00F50593" w:rsidRDefault="00ED2F54" w:rsidP="00CD6BFD">
      <w:pPr>
        <w:autoSpaceDE w:val="0"/>
        <w:autoSpaceDN w:val="0"/>
        <w:adjustRightInd w:val="0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7585C6F" w:rsidR="003711EC" w:rsidRDefault="00B3588C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621626B8" w:rsidR="003711EC" w:rsidRDefault="00CD6BFD" w:rsidP="003711EC">
      <w:pPr>
        <w:jc w:val="center"/>
      </w:pPr>
      <w:r>
        <w:t>DARLY APARECIDA DE CARVALHO</w:t>
      </w:r>
    </w:p>
    <w:p w14:paraId="51CB88EF" w14:textId="78BE6ABA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CD6BFD">
        <w:t>Educação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0AE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88C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2026-01-26T20:19:00Z</dcterms:created>
  <dcterms:modified xsi:type="dcterms:W3CDTF">2026-01-28T14:40:00Z</dcterms:modified>
</cp:coreProperties>
</file>