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533284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24D240A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 xml:space="preserve">declaração de utilidade pública da </w:t>
      </w:r>
      <w:r w:rsidR="00A01313">
        <w:rPr>
          <w:rFonts w:eastAsia="Calibri"/>
        </w:rPr>
        <w:t>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DE6B384" w14:textId="4EA30B3B" w:rsidR="00A01313" w:rsidRDefault="00B071C3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A01313" w:rsidRPr="00A01313">
        <w:rPr>
          <w:rFonts w:eastAsia="Calibri"/>
        </w:rPr>
        <w:t>Fica declarado de utilidade pública municipal o Instituto Atomic</w:t>
      </w:r>
      <w:r w:rsidR="00A01313">
        <w:rPr>
          <w:rFonts w:eastAsia="Calibri"/>
        </w:rPr>
        <w:t xml:space="preserve"> </w:t>
      </w:r>
      <w:r w:rsidR="00A01313" w:rsidRPr="00A01313">
        <w:rPr>
          <w:rFonts w:eastAsia="Calibri"/>
        </w:rPr>
        <w:t>Basketball e Cultura, sem fins lucrativos e de caráter esportivo e social, com sede na</w:t>
      </w:r>
      <w:r w:rsidR="00A01313">
        <w:rPr>
          <w:rFonts w:eastAsia="Calibri"/>
        </w:rPr>
        <w:t xml:space="preserve"> </w:t>
      </w:r>
      <w:r w:rsidR="00A01313" w:rsidRPr="00A01313">
        <w:rPr>
          <w:rFonts w:eastAsia="Calibri"/>
        </w:rPr>
        <w:t>Rua Santa Rita, nº 109, Conjunto Santo Ângelo, neste município, inscrito no CNPJ sob</w:t>
      </w:r>
      <w:r w:rsidR="00A01313">
        <w:rPr>
          <w:rFonts w:eastAsia="Calibri"/>
        </w:rPr>
        <w:t xml:space="preserve"> </w:t>
      </w:r>
      <w:r w:rsidR="00A01313" w:rsidRPr="00A01313">
        <w:rPr>
          <w:rFonts w:eastAsia="Calibri"/>
        </w:rPr>
        <w:t>nº 48.853.651/0001-50.</w:t>
      </w:r>
    </w:p>
    <w:p w14:paraId="0ECC6E12" w14:textId="77777777" w:rsidR="00A01313" w:rsidRDefault="00A01313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5D9658" w14:textId="1681DB72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48C6CA44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7E1320">
        <w:t>04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5AD2136C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04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03818E41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 Eduardo Hiroshi Ota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2024-06-17T13:56:00Z</dcterms:created>
  <dcterms:modified xsi:type="dcterms:W3CDTF">2024-06-17T13:57:00Z</dcterms:modified>
</cp:coreProperties>
</file>