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502FA22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BA084E">
        <w:rPr>
          <w:b/>
          <w:bCs/>
        </w:rPr>
        <w:t>5</w:t>
      </w:r>
      <w:r w:rsidR="00353A42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E657A">
        <w:rPr>
          <w:b/>
          <w:bCs/>
        </w:rPr>
        <w:t>02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JUNHO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1F024030" w:rsidR="00467D99" w:rsidRPr="009E657A" w:rsidRDefault="00353A42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>Dispõe sobre a distribuição</w:t>
      </w:r>
      <w:r w:rsidR="00050020">
        <w:rPr>
          <w:rFonts w:eastAsia="Calibri"/>
        </w:rPr>
        <w:t xml:space="preserve"> de protetor ou bloqueador solar pelo Município a pessoas com albinismo e quaisquer doenças dermatológicas agravadas pela exposição à luz solar.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CF2962B" w14:textId="31FBF516" w:rsidR="009E657A" w:rsidRDefault="00EC081A" w:rsidP="009E65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050020" w:rsidRPr="00050020">
        <w:rPr>
          <w:rFonts w:eastAsia="Calibri"/>
        </w:rPr>
        <w:t>Fica assegurada a distribuição periódica de</w:t>
      </w:r>
      <w:r w:rsidR="00050020">
        <w:rPr>
          <w:rFonts w:eastAsia="Calibri"/>
        </w:rPr>
        <w:t xml:space="preserve"> protetor ou do bloqueador solar de que trata o caput deste artigo, prévio cadastramento de pessoas com albinismo ou quaisquer outras doenças dermatológicas agravadas pela exposição à luz solar.</w:t>
      </w:r>
    </w:p>
    <w:p w14:paraId="601D6F00" w14:textId="77777777" w:rsidR="00050020" w:rsidRDefault="00050020" w:rsidP="009E65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B07A5F8" w14:textId="67EADC7D" w:rsidR="009E657A" w:rsidRDefault="00050020" w:rsidP="000500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50020">
        <w:rPr>
          <w:rFonts w:eastAsia="Calibri"/>
          <w:b/>
          <w:bCs/>
        </w:rPr>
        <w:t xml:space="preserve">Parágrafo único. </w:t>
      </w:r>
      <w:r w:rsidRPr="00050020">
        <w:rPr>
          <w:rFonts w:eastAsia="Calibri"/>
        </w:rPr>
        <w:t>É condição para recebimento do</w:t>
      </w:r>
      <w:r>
        <w:rPr>
          <w:rFonts w:eastAsia="Calibri"/>
        </w:rPr>
        <w:t xml:space="preserve"> </w:t>
      </w:r>
      <w:r w:rsidRPr="00050020">
        <w:rPr>
          <w:rFonts w:eastAsia="Calibri"/>
        </w:rPr>
        <w:t>protetor ou do bloqueador solar de que trata o caput deste</w:t>
      </w:r>
      <w:r>
        <w:rPr>
          <w:rFonts w:eastAsia="Calibri"/>
        </w:rPr>
        <w:t xml:space="preserve"> </w:t>
      </w:r>
      <w:r w:rsidRPr="00050020">
        <w:rPr>
          <w:rFonts w:eastAsia="Calibri"/>
        </w:rPr>
        <w:t>artigo, prévio cadastramento de pessoas com albinismo ou</w:t>
      </w:r>
      <w:r>
        <w:rPr>
          <w:rFonts w:eastAsia="Calibri"/>
        </w:rPr>
        <w:t xml:space="preserve"> </w:t>
      </w:r>
      <w:r w:rsidRPr="00050020">
        <w:rPr>
          <w:rFonts w:eastAsia="Calibri"/>
        </w:rPr>
        <w:t>quaisquer outras doenças dermatológicas agravadas pela</w:t>
      </w:r>
      <w:r>
        <w:rPr>
          <w:rFonts w:eastAsia="Calibri"/>
        </w:rPr>
        <w:t xml:space="preserve"> </w:t>
      </w:r>
      <w:r w:rsidRPr="00050020">
        <w:rPr>
          <w:rFonts w:eastAsia="Calibri"/>
        </w:rPr>
        <w:t>exposição à luz solar.</w:t>
      </w:r>
    </w:p>
    <w:p w14:paraId="49C494C7" w14:textId="77777777" w:rsidR="00050020" w:rsidRPr="00050020" w:rsidRDefault="00050020" w:rsidP="000500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259A339" w14:textId="1C47D8A3" w:rsidR="000A6C64" w:rsidRDefault="009E657A" w:rsidP="000500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E657A">
        <w:rPr>
          <w:rFonts w:eastAsia="Calibri"/>
          <w:b/>
          <w:bCs/>
        </w:rPr>
        <w:t>Art. 2</w:t>
      </w:r>
      <w:r w:rsidR="00050020">
        <w:rPr>
          <w:rFonts w:eastAsia="Calibri"/>
          <w:b/>
          <w:bCs/>
        </w:rPr>
        <w:t>º</w:t>
      </w:r>
      <w:r w:rsidRPr="009E657A">
        <w:rPr>
          <w:rFonts w:eastAsia="Calibri"/>
          <w:b/>
          <w:bCs/>
        </w:rPr>
        <w:t xml:space="preserve"> </w:t>
      </w:r>
      <w:r w:rsidR="00050020" w:rsidRPr="00050020">
        <w:rPr>
          <w:rFonts w:eastAsia="Calibri"/>
        </w:rPr>
        <w:t>As despesas decorrentes da execução desta lei</w:t>
      </w:r>
      <w:r w:rsidR="00050020">
        <w:rPr>
          <w:rFonts w:eastAsia="Calibri"/>
        </w:rPr>
        <w:t xml:space="preserve"> </w:t>
      </w:r>
      <w:r w:rsidR="00050020" w:rsidRPr="00050020">
        <w:rPr>
          <w:rFonts w:eastAsia="Calibri"/>
        </w:rPr>
        <w:t>correrão por conta das dotações orçamentárias próprias.</w:t>
      </w:r>
    </w:p>
    <w:p w14:paraId="76A72063" w14:textId="77777777" w:rsidR="00050020" w:rsidRDefault="00050020" w:rsidP="000500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B576D8B" w14:textId="5DF33326" w:rsidR="00050020" w:rsidRPr="00050020" w:rsidRDefault="00050020" w:rsidP="000500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50020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050020">
        <w:rPr>
          <w:rFonts w:eastAsia="Calibri"/>
          <w:b/>
          <w:bCs/>
        </w:rPr>
        <w:t xml:space="preserve"> </w:t>
      </w:r>
      <w:r w:rsidRPr="00050020">
        <w:rPr>
          <w:rFonts w:eastAsia="Calibri"/>
        </w:rPr>
        <w:t>Caberá ao Executivo regulamentar a execução do</w:t>
      </w:r>
      <w:r>
        <w:rPr>
          <w:rFonts w:eastAsia="Calibri"/>
        </w:rPr>
        <w:t xml:space="preserve"> </w:t>
      </w:r>
      <w:r w:rsidRPr="00050020">
        <w:rPr>
          <w:rFonts w:eastAsia="Calibri"/>
        </w:rPr>
        <w:t>disposto nesta Lei</w:t>
      </w:r>
      <w:r>
        <w:rPr>
          <w:rFonts w:eastAsia="Calibri"/>
        </w:rPr>
        <w:t>.</w:t>
      </w:r>
    </w:p>
    <w:p w14:paraId="4901DB7A" w14:textId="77777777" w:rsidR="00050020" w:rsidRDefault="00050020" w:rsidP="000500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F763C44" w14:textId="124B9104" w:rsidR="00050020" w:rsidRPr="00050020" w:rsidRDefault="00050020" w:rsidP="000500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50020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050020">
        <w:rPr>
          <w:rFonts w:eastAsia="Calibri"/>
          <w:b/>
          <w:bCs/>
        </w:rPr>
        <w:t xml:space="preserve"> </w:t>
      </w:r>
      <w:r w:rsidRPr="00050020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050020">
        <w:rPr>
          <w:rFonts w:eastAsia="Calibri"/>
        </w:rPr>
        <w:t>publicação.</w:t>
      </w:r>
    </w:p>
    <w:p w14:paraId="3BD70263" w14:textId="77777777" w:rsidR="009E657A" w:rsidRDefault="009E657A" w:rsidP="00050020">
      <w:pPr>
        <w:jc w:val="both"/>
        <w:rPr>
          <w:b/>
          <w:bCs/>
        </w:rPr>
      </w:pPr>
    </w:p>
    <w:p w14:paraId="1F352762" w14:textId="77777777" w:rsidR="00050020" w:rsidRDefault="00050020" w:rsidP="00050020">
      <w:pPr>
        <w:jc w:val="both"/>
        <w:rPr>
          <w:b/>
          <w:bCs/>
        </w:rPr>
      </w:pPr>
    </w:p>
    <w:p w14:paraId="1B24EB08" w14:textId="4C7C2AD7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187FC8">
        <w:rPr>
          <w:b/>
          <w:bCs/>
        </w:rPr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2846241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187FC8"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1AED6CDF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9E657A">
        <w:t xml:space="preserve"> </w:t>
      </w:r>
      <w:r w:rsidR="00050020">
        <w:t>Francimário Vieira de Macedo)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3C9E" w14:textId="77777777" w:rsidR="00D2592F" w:rsidRDefault="00D2592F" w:rsidP="00EE5992">
      <w:r>
        <w:separator/>
      </w:r>
    </w:p>
  </w:endnote>
  <w:endnote w:type="continuationSeparator" w:id="0">
    <w:p w14:paraId="416B2B43" w14:textId="77777777" w:rsidR="00D2592F" w:rsidRDefault="00D2592F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160B" w14:textId="77777777" w:rsidR="00D2592F" w:rsidRDefault="00D2592F" w:rsidP="00EE5992">
      <w:r>
        <w:separator/>
      </w:r>
    </w:p>
  </w:footnote>
  <w:footnote w:type="continuationSeparator" w:id="0">
    <w:p w14:paraId="6D998DA6" w14:textId="77777777" w:rsidR="00D2592F" w:rsidRDefault="00D2592F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0020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87F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8792D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3A42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592F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07A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2026-06-12T13:23:00Z</dcterms:created>
  <dcterms:modified xsi:type="dcterms:W3CDTF">2026-06-12T14:07:00Z</dcterms:modified>
</cp:coreProperties>
</file>