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1CC956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CC6844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6F0F">
        <w:rPr>
          <w:b/>
          <w:bCs/>
        </w:rPr>
        <w:t xml:space="preserve">15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661F8CE" w:rsidR="005F1884" w:rsidRDefault="00C66F0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</w:t>
      </w:r>
      <w:r w:rsidR="00CC6844">
        <w:rPr>
          <w:rFonts w:eastAsia="Calibri"/>
        </w:rPr>
        <w:t>s alterações do Protocolo de Intenções e consolidações do Contrato do Consorcio de Desenvolvimento dos Municípios do Alto Tiete – CONDEMAT, ratificado pela Lei Municipal nº 6.375, de 28 de abril de 2010,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7B98A28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66F0F">
        <w:rPr>
          <w:rFonts w:eastAsia="Calibri"/>
          <w:b/>
          <w:bCs/>
        </w:rPr>
        <w:t>PREFEITO DO MUNICÍPIO DE MOGI DAS CRUZES</w:t>
      </w:r>
      <w:r w:rsidR="00C66F0F" w:rsidRPr="00C66F0F">
        <w:rPr>
          <w:rFonts w:eastAsia="Calibri"/>
        </w:rPr>
        <w:t>, faço saber que a Câmara 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26FBE62" w14:textId="4FF5D0C1" w:rsidR="00CC6844" w:rsidRPr="00CC6844" w:rsidRDefault="00241C2B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CC6844" w:rsidRPr="00CC6844">
        <w:rPr>
          <w:rFonts w:eastAsia="Calibri"/>
        </w:rPr>
        <w:t>Nos termos do artigo 12-A da Lei Federal nº 11.107, de 6 de abri I de 2005, e</w:t>
      </w:r>
      <w:r w:rsidR="00CC6844">
        <w:rPr>
          <w:rFonts w:eastAsia="Calibri"/>
        </w:rPr>
        <w:t xml:space="preserve"> </w:t>
      </w:r>
      <w:r w:rsidR="00CC6844" w:rsidRPr="00CC6844">
        <w:rPr>
          <w:rFonts w:eastAsia="Calibri"/>
        </w:rPr>
        <w:t>do artigo 29 do Decreto Federal nº 6.017, de 17 de janeiro de 2007, ficam ratificadas, em todos</w:t>
      </w:r>
      <w:r w:rsidR="00CC6844">
        <w:rPr>
          <w:rFonts w:eastAsia="Calibri"/>
        </w:rPr>
        <w:t xml:space="preserve"> </w:t>
      </w:r>
      <w:r w:rsidR="00CC6844" w:rsidRPr="00CC6844">
        <w:rPr>
          <w:rFonts w:eastAsia="Calibri"/>
        </w:rPr>
        <w:t>os seus termos, as alterações realizadas no Protocolo de Intenções do Consórcio de</w:t>
      </w:r>
      <w:r w:rsidR="00CC6844">
        <w:rPr>
          <w:rFonts w:eastAsia="Calibri"/>
        </w:rPr>
        <w:t xml:space="preserve"> </w:t>
      </w:r>
      <w:r w:rsidR="00CC6844" w:rsidRPr="00CC6844">
        <w:rPr>
          <w:rFonts w:eastAsia="Calibri"/>
        </w:rPr>
        <w:t>Desenvolvimento dos Municípios do Alto Tietê - CONDEMAT, ratificado por este município</w:t>
      </w:r>
      <w:r w:rsidR="00CC6844">
        <w:rPr>
          <w:rFonts w:eastAsia="Calibri"/>
        </w:rPr>
        <w:t xml:space="preserve"> </w:t>
      </w:r>
      <w:r w:rsidR="00CC6844" w:rsidRPr="00CC6844">
        <w:rPr>
          <w:rFonts w:eastAsia="Calibri"/>
        </w:rPr>
        <w:t>mediante autorização pela Lei Municipal nº 6.375, de 28 de abril de 2010, aprovada em</w:t>
      </w:r>
      <w:r w:rsidR="00CC6844">
        <w:rPr>
          <w:rFonts w:eastAsia="Calibri"/>
        </w:rPr>
        <w:t xml:space="preserve"> </w:t>
      </w:r>
      <w:r w:rsidR="00CC6844" w:rsidRPr="00CC6844">
        <w:rPr>
          <w:rFonts w:eastAsia="Calibri"/>
        </w:rPr>
        <w:t>Assembleia Geral do Consórcio em 21 de novembro de 2023.</w:t>
      </w:r>
    </w:p>
    <w:p w14:paraId="1D8B7611" w14:textId="77777777" w:rsidR="00CC6844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ABC005" w14:textId="33D630B4" w:rsidR="00CC6844" w:rsidRPr="00CC6844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6844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CC6844">
        <w:rPr>
          <w:rFonts w:eastAsia="Calibri"/>
        </w:rPr>
        <w:t xml:space="preserve"> Diante das alterações ratificadas no Protocolo de Intenções do Consórcio,</w:t>
      </w:r>
      <w:r>
        <w:rPr>
          <w:rFonts w:eastAsia="Calibri"/>
        </w:rPr>
        <w:t xml:space="preserve"> </w:t>
      </w:r>
      <w:r w:rsidRPr="00CC6844">
        <w:rPr>
          <w:rFonts w:eastAsia="Calibri"/>
        </w:rPr>
        <w:t>fica consolidado o Contrato de Consórcio Público do CONDEMAT, à luz do disposto nos artigos</w:t>
      </w:r>
      <w:r>
        <w:rPr>
          <w:rFonts w:eastAsia="Calibri"/>
        </w:rPr>
        <w:t xml:space="preserve"> </w:t>
      </w:r>
      <w:r w:rsidRPr="00CC6844">
        <w:rPr>
          <w:rFonts w:eastAsia="Calibri"/>
        </w:rPr>
        <w:t>3º e 5º da Lei Federal nº 11.107/2005, e do artigo 6° do Decreto Federal nº 6.017/2007.</w:t>
      </w:r>
    </w:p>
    <w:p w14:paraId="03AA9493" w14:textId="77777777" w:rsidR="00CC6844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1E9CFA" w14:textId="031CA6E8" w:rsidR="00CC6844" w:rsidRPr="00CC6844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6844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C6844">
        <w:rPr>
          <w:rFonts w:eastAsia="Calibri"/>
        </w:rPr>
        <w:t xml:space="preserve"> O texto consolidado do Contrato de Consórcio Público do CONDEMA T</w:t>
      </w:r>
      <w:r>
        <w:rPr>
          <w:rFonts w:eastAsia="Calibri"/>
        </w:rPr>
        <w:t xml:space="preserve"> </w:t>
      </w:r>
      <w:r w:rsidRPr="00CC6844">
        <w:rPr>
          <w:rFonts w:eastAsia="Calibri"/>
        </w:rPr>
        <w:t>segue anexo à presente lei e ficará também disponível para consulta no sítio oficial eletrônico do</w:t>
      </w:r>
      <w:r>
        <w:rPr>
          <w:rFonts w:eastAsia="Calibri"/>
        </w:rPr>
        <w:t xml:space="preserve"> </w:t>
      </w:r>
      <w:r w:rsidRPr="00CC6844">
        <w:rPr>
          <w:rFonts w:eastAsia="Calibri"/>
        </w:rPr>
        <w:t>CONDEMAT - https://condemat.sp.gov.br/, além de publicado no Diário Oficial do Consórcio.</w:t>
      </w:r>
    </w:p>
    <w:p w14:paraId="2FEAFE0D" w14:textId="77777777" w:rsidR="00CC6844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9A6960" w14:textId="7FFD76EF" w:rsidR="00C66F0F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6844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CC6844">
        <w:rPr>
          <w:rFonts w:eastAsia="Calibri"/>
        </w:rPr>
        <w:t>As despesas com a execução da presente lei correrão por conta das dotações</w:t>
      </w:r>
      <w:r>
        <w:rPr>
          <w:rFonts w:eastAsia="Calibri"/>
        </w:rPr>
        <w:t xml:space="preserve"> </w:t>
      </w:r>
      <w:r w:rsidRPr="00CC6844">
        <w:rPr>
          <w:rFonts w:eastAsia="Calibri"/>
        </w:rPr>
        <w:t>próprias do orçamento.</w:t>
      </w:r>
    </w:p>
    <w:p w14:paraId="10F2BF3C" w14:textId="77777777" w:rsidR="00CC6844" w:rsidRPr="00C66F0F" w:rsidRDefault="00CC6844" w:rsidP="00CC68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42CF77" w14:textId="5F669450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C66F0F">
        <w:rPr>
          <w:b/>
          <w:bCs/>
        </w:rPr>
        <w:t>5</w:t>
      </w:r>
      <w:r w:rsidR="00CC6844">
        <w:rPr>
          <w:b/>
          <w:bCs/>
        </w:rPr>
        <w:t>º</w:t>
      </w:r>
      <w:r>
        <w:t xml:space="preserve"> </w:t>
      </w:r>
      <w:r>
        <w:t>Esta Lei entra em vigor na data de sua publicação</w:t>
      </w:r>
      <w:r w:rsidR="00CC6844">
        <w:t>, revogadas as disposições em contrário.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27203785" w:rsidR="009B0118" w:rsidRDefault="00C66F0F" w:rsidP="0020533B">
      <w:pPr>
        <w:ind w:firstLine="4502"/>
        <w:jc w:val="both"/>
      </w:pPr>
      <w:r>
        <w:t>PREFEITURA MUNICIPAL DE MOGI DAS CRUZES</w:t>
      </w:r>
      <w:r w:rsidR="00285E23">
        <w:t xml:space="preserve">, </w:t>
      </w:r>
      <w:r w:rsidR="000F7E37">
        <w:t xml:space="preserve">em </w:t>
      </w:r>
      <w:r>
        <w:t xml:space="preserve">15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F282026" w:rsidR="009B0118" w:rsidRDefault="00C66F0F" w:rsidP="009B0118">
      <w:pPr>
        <w:jc w:val="center"/>
      </w:pPr>
      <w:r>
        <w:t>CAIO CESAR MACHADO DA CUNHA</w:t>
      </w:r>
    </w:p>
    <w:p w14:paraId="2F22012C" w14:textId="05704533" w:rsidR="00D77E83" w:rsidRDefault="00285E23" w:rsidP="000C3B4F">
      <w:pPr>
        <w:jc w:val="center"/>
      </w:pPr>
      <w:r>
        <w:t>Pr</w:t>
      </w:r>
      <w:r w:rsidR="00C66F0F">
        <w:t xml:space="preserve">efeito de Mogi das Cruzes 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2EE8C9F7" w:rsidR="0020533B" w:rsidRDefault="0020533B" w:rsidP="00D92CA6">
      <w:pPr>
        <w:ind w:firstLine="4502"/>
        <w:jc w:val="both"/>
      </w:pPr>
      <w:r>
        <w:t xml:space="preserve">Registrada na Secretaria </w:t>
      </w:r>
      <w:r w:rsidR="00C66F0F">
        <w:t>de Governo – Departamento de Gestão Governamental. Acesso público pelo site www.</w:t>
      </w:r>
      <w:r w:rsidR="00D340C0">
        <w:t>m</w:t>
      </w:r>
      <w:r w:rsidR="00C66F0F">
        <w:t>ogidascruzes.sp.gov.br.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2024-05-13T17:13:00Z</dcterms:created>
  <dcterms:modified xsi:type="dcterms:W3CDTF">2024-05-13T17:18:00Z</dcterms:modified>
</cp:coreProperties>
</file>