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07626894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7B5AD7">
        <w:rPr>
          <w:b/>
          <w:bCs/>
        </w:rPr>
        <w:t>42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7B5AD7">
        <w:rPr>
          <w:b/>
          <w:bCs/>
        </w:rPr>
        <w:t xml:space="preserve">04 </w:t>
      </w:r>
      <w:r>
        <w:rPr>
          <w:b/>
          <w:bCs/>
        </w:rPr>
        <w:t xml:space="preserve">DE </w:t>
      </w:r>
      <w:r w:rsidR="007B5AD7">
        <w:rPr>
          <w:b/>
          <w:bCs/>
        </w:rPr>
        <w:t>SETEMBRO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21468084" w:rsidR="005F1884" w:rsidRDefault="003F733F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7B5AD7">
        <w:rPr>
          <w:rFonts w:eastAsia="Calibri"/>
        </w:rPr>
        <w:t>denominação de logradouro público.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C097284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7FB4B3CF" w14:textId="14849F66" w:rsidR="00325C78" w:rsidRDefault="00241C2B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A434E9" w:rsidRPr="00A434E9">
        <w:rPr>
          <w:rFonts w:eastAsia="Calibri"/>
        </w:rPr>
        <w:t xml:space="preserve">Fica </w:t>
      </w:r>
      <w:r w:rsidR="007B5AD7">
        <w:rPr>
          <w:rFonts w:eastAsia="Calibri"/>
        </w:rPr>
        <w:t>denominada RUA ANSELMO PACCITTO DO NASCIMENTO, cujos dados biográficos acompanham a presente lei, a via pública atualmente denominada como Rua 15, que tem seu inicio na Rua José Benedito</w:t>
      </w:r>
      <w:r w:rsidR="004D2E19">
        <w:rPr>
          <w:rFonts w:eastAsia="Calibri"/>
        </w:rPr>
        <w:t xml:space="preserve"> Barbosa e término na Rua 16, Loteamento Residencial Paradise I, nesta cidade, código de logradouro nº 022.755-9.</w:t>
      </w:r>
    </w:p>
    <w:p w14:paraId="15948D47" w14:textId="77777777" w:rsidR="00A434E9" w:rsidRDefault="00A434E9" w:rsidP="00325C7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8020837" w14:textId="3D1A4673" w:rsidR="00325C78" w:rsidRDefault="00A434E9" w:rsidP="00647890">
      <w:pPr>
        <w:ind w:firstLine="4502"/>
        <w:jc w:val="both"/>
      </w:pPr>
      <w:r>
        <w:rPr>
          <w:rFonts w:eastAsia="Calibri"/>
          <w:b/>
          <w:bCs/>
        </w:rPr>
        <w:t xml:space="preserve">Art. 2º </w:t>
      </w:r>
      <w:r w:rsidRPr="00A434E9">
        <w:rPr>
          <w:rFonts w:eastAsia="Calibri"/>
        </w:rPr>
        <w:t>Esta lei entra em vigor na data de sua publicação.</w:t>
      </w:r>
    </w:p>
    <w:p w14:paraId="279A0C1D" w14:textId="77777777" w:rsidR="00325C78" w:rsidRDefault="00325C78" w:rsidP="00647890">
      <w:pPr>
        <w:ind w:firstLine="4502"/>
        <w:jc w:val="both"/>
      </w:pPr>
    </w:p>
    <w:p w14:paraId="076D7FD4" w14:textId="77777777" w:rsidR="00A434E9" w:rsidRDefault="00A434E9" w:rsidP="00647890">
      <w:pPr>
        <w:ind w:firstLine="4502"/>
        <w:jc w:val="both"/>
      </w:pPr>
    </w:p>
    <w:p w14:paraId="1D46EEDA" w14:textId="5C1E43DB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4D2E19">
        <w:t>04</w:t>
      </w:r>
      <w:r w:rsidR="00647890">
        <w:t xml:space="preserve"> de </w:t>
      </w:r>
      <w:r w:rsidR="004D2E19">
        <w:t>setembro</w:t>
      </w:r>
      <w:r w:rsidR="00647890">
        <w:t xml:space="preserve"> de 2024,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2F85AC5E" w:rsidR="00647890" w:rsidRDefault="00E04D6B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 w:rsidR="004D2E19">
        <w:t xml:space="preserve">04 </w:t>
      </w:r>
      <w:r w:rsidR="00682BF4">
        <w:t xml:space="preserve">de </w:t>
      </w:r>
      <w:r w:rsidR="004D2E19">
        <w:t>setembro</w:t>
      </w:r>
      <w:r w:rsidR="00682BF4">
        <w:t xml:space="preserve"> de 2024, 46</w:t>
      </w:r>
      <w:r w:rsidR="004D2E1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lastRenderedPageBreak/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3A5FD11A" w:rsidR="006A5278" w:rsidRDefault="006A5278" w:rsidP="00957AC7">
      <w:pPr>
        <w:jc w:val="center"/>
      </w:pPr>
      <w:r>
        <w:t>(AUTORIA DO PROJETO: VEREADOR</w:t>
      </w:r>
      <w:r w:rsidR="004D2E19">
        <w:t>A FERNANDA MORENO</w:t>
      </w:r>
      <w:r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2024-09-25T18:26:00Z</dcterms:created>
  <dcterms:modified xsi:type="dcterms:W3CDTF">2024-09-25T18:31:00Z</dcterms:modified>
</cp:coreProperties>
</file>