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7FBAE49D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</w:t>
      </w:r>
      <w:r w:rsidR="004934A1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4934A1">
        <w:rPr>
          <w:b/>
          <w:bCs/>
        </w:rPr>
        <w:t>1</w:t>
      </w:r>
      <w:r w:rsidR="004F75B6">
        <w:rPr>
          <w:b/>
          <w:bCs/>
        </w:rPr>
        <w:t xml:space="preserve">7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813DE94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4934A1">
        <w:rPr>
          <w:rFonts w:eastAsia="Calibri"/>
        </w:rPr>
        <w:t>ispõe sobre denominação de logradouro público.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C4F10BE" w14:textId="297A4F1B" w:rsidR="004934A1" w:rsidRPr="004934A1" w:rsidRDefault="00EC081A" w:rsidP="004934A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4934A1" w:rsidRPr="004934A1">
        <w:rPr>
          <w:rFonts w:eastAsia="Calibri"/>
        </w:rPr>
        <w:t>Fica denominada Rua José Maria Costa Sobrinho,</w:t>
      </w:r>
      <w:r w:rsidR="004934A1">
        <w:rPr>
          <w:rFonts w:eastAsia="Calibri"/>
        </w:rPr>
        <w:t xml:space="preserve"> </w:t>
      </w:r>
      <w:r w:rsidR="004934A1" w:rsidRPr="004934A1">
        <w:rPr>
          <w:rFonts w:eastAsia="Calibri"/>
        </w:rPr>
        <w:t>cujos dados biográficos acompanham a presente lei, o logradouro</w:t>
      </w:r>
      <w:r w:rsidR="004934A1">
        <w:rPr>
          <w:rFonts w:eastAsia="Calibri"/>
        </w:rPr>
        <w:t xml:space="preserve"> </w:t>
      </w:r>
      <w:r w:rsidR="004934A1" w:rsidRPr="004934A1">
        <w:rPr>
          <w:rFonts w:eastAsia="Calibri"/>
        </w:rPr>
        <w:t>público, existente cadastrado sob código logradouro nº</w:t>
      </w:r>
      <w:r w:rsidR="004934A1">
        <w:rPr>
          <w:rFonts w:eastAsia="Calibri"/>
        </w:rPr>
        <w:t xml:space="preserve"> </w:t>
      </w:r>
      <w:r w:rsidR="004934A1" w:rsidRPr="004934A1">
        <w:rPr>
          <w:rFonts w:eastAsia="Calibri"/>
        </w:rPr>
        <w:t>47.022764 -0, denominada atualmente como rua 24, com início na</w:t>
      </w:r>
      <w:r w:rsidR="004934A1">
        <w:rPr>
          <w:rFonts w:eastAsia="Calibri"/>
        </w:rPr>
        <w:t xml:space="preserve"> </w:t>
      </w:r>
      <w:r w:rsidR="004934A1" w:rsidRPr="004934A1">
        <w:rPr>
          <w:rFonts w:eastAsia="Calibri"/>
        </w:rPr>
        <w:t>Rua 30 e fim na Rua 13 no Loteamento Residencial Paradise I,</w:t>
      </w:r>
      <w:r w:rsidR="004934A1">
        <w:rPr>
          <w:rFonts w:eastAsia="Calibri"/>
        </w:rPr>
        <w:t xml:space="preserve"> </w:t>
      </w:r>
      <w:r w:rsidR="004934A1" w:rsidRPr="004934A1">
        <w:rPr>
          <w:rFonts w:eastAsia="Calibri"/>
        </w:rPr>
        <w:t>que está localizado no bairro Vila Moraes, Mogi das Cruzes -</w:t>
      </w:r>
      <w:r w:rsidR="004934A1">
        <w:rPr>
          <w:rFonts w:eastAsia="Calibri"/>
        </w:rPr>
        <w:t xml:space="preserve"> </w:t>
      </w:r>
      <w:r w:rsidR="004934A1" w:rsidRPr="004934A1">
        <w:rPr>
          <w:rFonts w:eastAsia="Calibri"/>
        </w:rPr>
        <w:t>SP.</w:t>
      </w:r>
    </w:p>
    <w:p w14:paraId="54509895" w14:textId="77777777" w:rsidR="004934A1" w:rsidRDefault="004934A1" w:rsidP="004934A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E1C3734" w14:textId="418FCB74" w:rsidR="004934A1" w:rsidRPr="004934A1" w:rsidRDefault="004934A1" w:rsidP="004934A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934A1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4934A1">
        <w:rPr>
          <w:rFonts w:eastAsia="Calibri"/>
          <w:b/>
          <w:bCs/>
        </w:rPr>
        <w:t xml:space="preserve"> </w:t>
      </w:r>
      <w:r w:rsidRPr="004934A1">
        <w:rPr>
          <w:rFonts w:eastAsia="Calibri"/>
        </w:rPr>
        <w:t>A Prefeitura Municipal providenciará a colocação</w:t>
      </w:r>
      <w:r>
        <w:rPr>
          <w:rFonts w:eastAsia="Calibri"/>
        </w:rPr>
        <w:t xml:space="preserve"> </w:t>
      </w:r>
      <w:r w:rsidRPr="004934A1">
        <w:rPr>
          <w:rFonts w:eastAsia="Calibri"/>
        </w:rPr>
        <w:t>de placas indicativas com a nova denominação, bem como as demais</w:t>
      </w:r>
      <w:r>
        <w:rPr>
          <w:rFonts w:eastAsia="Calibri"/>
        </w:rPr>
        <w:t xml:space="preserve"> </w:t>
      </w:r>
      <w:r w:rsidRPr="004934A1">
        <w:rPr>
          <w:rFonts w:eastAsia="Calibri"/>
        </w:rPr>
        <w:t>medidas administrativas necessárias ao cumprimento desta Lei.</w:t>
      </w:r>
    </w:p>
    <w:p w14:paraId="05629A9D" w14:textId="77777777" w:rsidR="004934A1" w:rsidRDefault="004934A1" w:rsidP="004934A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6470928" w14:textId="1581A3EC" w:rsidR="004934A1" w:rsidRPr="004934A1" w:rsidRDefault="004934A1" w:rsidP="004934A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934A1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4934A1">
        <w:rPr>
          <w:rFonts w:eastAsia="Calibri"/>
          <w:b/>
          <w:bCs/>
        </w:rPr>
        <w:t xml:space="preserve"> </w:t>
      </w:r>
      <w:r w:rsidRPr="004934A1">
        <w:rPr>
          <w:rFonts w:eastAsia="Calibri"/>
        </w:rPr>
        <w:t>As despesas decorrentes da execução da presente</w:t>
      </w:r>
      <w:r>
        <w:rPr>
          <w:rFonts w:eastAsia="Calibri"/>
        </w:rPr>
        <w:t xml:space="preserve"> </w:t>
      </w:r>
      <w:r w:rsidRPr="004934A1">
        <w:rPr>
          <w:rFonts w:eastAsia="Calibri"/>
        </w:rPr>
        <w:t>Lei correrão por conta de dotações orçamentárias próprias,</w:t>
      </w:r>
      <w:r>
        <w:rPr>
          <w:rFonts w:eastAsia="Calibri"/>
        </w:rPr>
        <w:t xml:space="preserve"> </w:t>
      </w:r>
      <w:r w:rsidRPr="004934A1">
        <w:rPr>
          <w:rFonts w:eastAsia="Calibri"/>
        </w:rPr>
        <w:t>suplementadas se necessário.</w:t>
      </w:r>
    </w:p>
    <w:p w14:paraId="61E2CE10" w14:textId="77777777" w:rsidR="004934A1" w:rsidRDefault="004934A1" w:rsidP="004934A1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D53AEE7" w14:textId="65726A5A" w:rsidR="00D667A0" w:rsidRPr="004934A1" w:rsidRDefault="004934A1" w:rsidP="004934A1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934A1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4934A1">
        <w:rPr>
          <w:rFonts w:eastAsia="Calibri"/>
          <w:b/>
          <w:bCs/>
        </w:rPr>
        <w:t xml:space="preserve"> </w:t>
      </w:r>
      <w:r w:rsidRPr="004934A1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4934A1">
        <w:rPr>
          <w:rFonts w:eastAsia="Calibri"/>
        </w:rPr>
        <w:t>publicação.</w:t>
      </w:r>
    </w:p>
    <w:p w14:paraId="7E5CBB3B" w14:textId="77777777" w:rsidR="008856FA" w:rsidRDefault="008856FA" w:rsidP="002214C2">
      <w:pPr>
        <w:ind w:firstLine="4502"/>
        <w:jc w:val="both"/>
      </w:pPr>
    </w:p>
    <w:p w14:paraId="3DBF2B37" w14:textId="77777777" w:rsidR="004934A1" w:rsidRPr="008856FA" w:rsidRDefault="004934A1" w:rsidP="002214C2">
      <w:pPr>
        <w:ind w:firstLine="4502"/>
        <w:jc w:val="both"/>
      </w:pPr>
    </w:p>
    <w:p w14:paraId="1B24EB08" w14:textId="41B45150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4934A1">
        <w:t>06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7F9925C0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4934A1">
        <w:t>6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68029D5D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117538">
        <w:t>Ma</w:t>
      </w:r>
      <w:r w:rsidR="004934A1">
        <w:t>uro de Assis Margarido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7921" w14:textId="77777777" w:rsidR="00122C1C" w:rsidRDefault="00122C1C" w:rsidP="00EE5992">
      <w:r>
        <w:separator/>
      </w:r>
    </w:p>
  </w:endnote>
  <w:endnote w:type="continuationSeparator" w:id="0">
    <w:p w14:paraId="1D04F21B" w14:textId="77777777" w:rsidR="00122C1C" w:rsidRDefault="00122C1C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4045" w14:textId="77777777" w:rsidR="00122C1C" w:rsidRDefault="00122C1C" w:rsidP="00EE5992">
      <w:r>
        <w:separator/>
      </w:r>
    </w:p>
  </w:footnote>
  <w:footnote w:type="continuationSeparator" w:id="0">
    <w:p w14:paraId="475B1765" w14:textId="77777777" w:rsidR="00122C1C" w:rsidRDefault="00122C1C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C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2026-05-13T17:43:00Z</dcterms:created>
  <dcterms:modified xsi:type="dcterms:W3CDTF">2026-05-13T17:47:00Z</dcterms:modified>
</cp:coreProperties>
</file>